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91A" w:rsidRDefault="001C291A">
      <w:pPr>
        <w:widowControl w:val="0"/>
        <w:autoSpaceDE w:val="0"/>
        <w:autoSpaceDN w:val="0"/>
        <w:adjustRightInd w:val="0"/>
        <w:spacing w:after="0" w:line="240" w:lineRule="auto"/>
        <w:rPr>
          <w:rFonts w:ascii="PhotinaMT" w:hAnsi="PhotinaMT" w:cs="PhotinaMT"/>
          <w:sz w:val="37"/>
          <w:szCs w:val="37"/>
        </w:rPr>
      </w:pPr>
      <w:r>
        <w:rPr>
          <w:rFonts w:ascii="Times New Roman" w:hAnsi="Times New Roman" w:cs="Times New Roman"/>
          <w:sz w:val="28"/>
          <w:szCs w:val="28"/>
        </w:rPr>
        <w:t>The law of the exception: A typology of emergency powers</w:t>
      </w:r>
    </w:p>
    <w:p w:rsidR="001C291A" w:rsidRDefault="001C291A">
      <w:pPr>
        <w:widowControl w:val="0"/>
        <w:autoSpaceDE w:val="0"/>
        <w:autoSpaceDN w:val="0"/>
        <w:adjustRightInd w:val="0"/>
        <w:spacing w:after="0" w:line="240" w:lineRule="auto"/>
        <w:rPr>
          <w:rFonts w:ascii="Frutiger-Bold" w:hAnsi="Frutiger-Bold" w:cs="Frutiger-Bold"/>
          <w:b/>
          <w:bCs/>
          <w:sz w:val="13"/>
          <w:szCs w:val="13"/>
        </w:rPr>
      </w:pPr>
      <w:r>
        <w:rPr>
          <w:rFonts w:ascii="Arial" w:hAnsi="Arial" w:cs="Arial"/>
          <w:sz w:val="20"/>
          <w:szCs w:val="20"/>
        </w:rPr>
        <w:t>John Ferejohn and Pasquale Pasquino</w:t>
      </w: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own,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constitutional system of rights and procedures can resume operation. Typically, the holder of emergency powers is not permitted to make law but is restricted to issuing temporary decrees. And of course, the constitution itself is not to be changed in such periods.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American law on this issue remains an ambiguous example, but it does seem clear that an 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there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r>
        <w:rPr>
          <w:rFonts w:ascii="Arial" w:hAnsi="Arial" w:cs="Arial"/>
          <w:i/>
          <w:iCs/>
          <w:sz w:val="20"/>
          <w:szCs w:val="20"/>
        </w:rPr>
        <w:t xml:space="preserve">Ausnahmezustand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are two different states of the world. Some (let’s call them “realists”) claim that this ontological difference is objective and evident, that everybody can recognize its existence or supervenience;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other thinkers (let’s call them “skeptics,” or we may call them Schmittians) claim that there is no absolute evidence of the existence of an exceptional situation, that people will inevitably disagree about its existence, and thus we need to attribute to some agency (organ or institution) the epistemic authority to declare the exception. The skeptics believe in the epistemic dimension and are reserved concerning the ontological one.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We may need to develop an emergency regime that operates alongside the normal regime. That is, it may be necessary to create legal boundaries around emergencies to substitute for the geographic and temporal ones that no longer exist.</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By civil war we mean the attempt by internal political actors to destroy the constitutional order (for instance, the Kapp putsch at the beginning of the Weimar Republic; the OAS during the Algerian war in France). Terrorism (internal terrorism, such as that of the Italian Red Brigades or the German RAF or the French Action directe) seems to be part of the same family. International terrorism may be somewhere between the two — war and civil war.</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r>
        <w:rPr>
          <w:rFonts w:ascii="Arial" w:hAnsi="Arial" w:cs="Arial"/>
          <w:i/>
          <w:iCs/>
          <w:sz w:val="20"/>
          <w:szCs w:val="20"/>
        </w:rPr>
        <w:t>souveräne Diktatur</w:t>
      </w:r>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1C291A" w:rsidRDefault="001C291A">
      <w:pPr>
        <w:widowControl w:val="0"/>
        <w:autoSpaceDE w:val="0"/>
        <w:autoSpaceDN w:val="0"/>
        <w:adjustRightInd w:val="0"/>
        <w:spacing w:after="0" w:line="240" w:lineRule="auto"/>
        <w:rPr>
          <w:rFonts w:ascii="Times New Roman" w:hAnsi="Times New Roman" w:cs="Times New Roman"/>
          <w:b/>
          <w:bCs/>
          <w:sz w:val="12"/>
          <w:szCs w:val="12"/>
        </w:rPr>
      </w:pPr>
    </w:p>
    <w:p w:rsidR="001C291A" w:rsidRDefault="001C291A">
      <w:pPr>
        <w:widowControl w:val="0"/>
        <w:autoSpaceDE w:val="0"/>
        <w:autoSpaceDN w:val="0"/>
        <w:adjustRightInd w:val="0"/>
        <w:spacing w:after="0" w:line="240" w:lineRule="auto"/>
        <w:rPr>
          <w:rFonts w:ascii="Times New Roman" w:hAnsi="Times New Roman" w:cs="Times New Roman"/>
          <w:b/>
          <w:bCs/>
          <w:sz w:val="20"/>
          <w:szCs w:val="20"/>
        </w:rPr>
      </w:pP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r>
        <w:rPr>
          <w:rFonts w:ascii="Times New Roman" w:hAnsi="Times New Roman" w:cs="Times New Roman"/>
          <w:sz w:val="18"/>
          <w:szCs w:val="18"/>
        </w:rPr>
        <w:t>truly, among the other Roman institutions, [the dictatorship] is</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one that merits to be considered and counted among those which were</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the cause of the greatness of so great an Empire: For without a similar</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institution, the Cities would have avoided such extraordinary hazards</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only with difficulty; for the customary orders of the Republic move to</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slowly (no council or Magistrate being able by himself to do anything,</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but in many cases having to act together) that the assembling together of</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opinions takes so much time; and remedies are most dangerous</w:t>
      </w:r>
    </w:p>
    <w:p w:rsidR="001C291A" w:rsidRDefault="001C291A">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when they have to apply to some situation which cannot await time. And</w:t>
      </w:r>
    </w:p>
    <w:p w:rsidR="001C291A" w:rsidRDefault="001C291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therefore Republics ought to have a similar method among their institutions.</w:t>
      </w:r>
    </w:p>
    <w:p w:rsidR="001C291A" w:rsidRDefault="001C291A">
      <w:pPr>
        <w:widowControl w:val="0"/>
        <w:autoSpaceDE w:val="0"/>
        <w:autoSpaceDN w:val="0"/>
        <w:adjustRightInd w:val="0"/>
        <w:spacing w:after="0" w:line="240" w:lineRule="auto"/>
        <w:rPr>
          <w:rFonts w:ascii="Times New Roman" w:hAnsi="Times New Roman" w:cs="Times New Roman"/>
          <w:sz w:val="12"/>
          <w:szCs w:val="12"/>
        </w:rPr>
      </w:pPr>
    </w:p>
    <w:p w:rsidR="001C291A" w:rsidRDefault="001C291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1C291A" w:rsidRDefault="001C291A">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The wielder of these powers mis to aim to restore the constitutional status quo ante and not to impose any permanent change on the legal ordering.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(heteroinvestiture),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Fabius Maximus in refusing to engage Hannibal’s army.</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the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r>
        <w:rPr>
          <w:rFonts w:ascii="Arial" w:hAnsi="Arial" w:cs="Arial"/>
          <w:i/>
          <w:iCs/>
          <w:sz w:val="20"/>
          <w:szCs w:val="20"/>
        </w:rPr>
        <w:t>état d’exception, Ausnahmezustand, Notfall, Belagerungszustand</w:t>
      </w:r>
      <w:r>
        <w:rPr>
          <w:rFonts w:ascii="Arial" w:hAnsi="Arial" w:cs="Arial"/>
          <w:sz w:val="20"/>
          <w:szCs w:val="20"/>
        </w:rPr>
        <w:t>.</w:t>
      </w:r>
    </w:p>
    <w:p w:rsidR="001C291A" w:rsidRDefault="001C291A">
      <w:pPr>
        <w:widowControl w:val="0"/>
        <w:autoSpaceDE w:val="0"/>
        <w:autoSpaceDN w:val="0"/>
        <w:adjustRightInd w:val="0"/>
        <w:spacing w:after="0" w:line="240" w:lineRule="auto"/>
        <w:rPr>
          <w:rFonts w:ascii="PhotinaMT" w:hAnsi="PhotinaMT" w:cs="PhotinaMT"/>
          <w:sz w:val="11"/>
          <w:szCs w:val="11"/>
        </w:rPr>
      </w:pPr>
    </w:p>
    <w:p w:rsidR="001C291A" w:rsidRDefault="001C291A">
      <w:pPr>
        <w:widowControl w:val="0"/>
        <w:autoSpaceDE w:val="0"/>
        <w:autoSpaceDN w:val="0"/>
        <w:adjustRightInd w:val="0"/>
        <w:spacing w:after="0" w:line="240" w:lineRule="auto"/>
        <w:rPr>
          <w:rFonts w:ascii="PhotinaMT" w:hAnsi="PhotinaMT" w:cs="PhotinaMT"/>
          <w:sz w:val="11"/>
          <w:szCs w:val="11"/>
        </w:rPr>
      </w:pPr>
    </w:p>
    <w:p w:rsidR="001C291A" w:rsidRDefault="001C291A">
      <w:pPr>
        <w:widowControl w:val="0"/>
        <w:autoSpaceDE w:val="0"/>
        <w:autoSpaceDN w:val="0"/>
        <w:adjustRightInd w:val="0"/>
        <w:spacing w:after="0" w:line="240" w:lineRule="auto"/>
        <w:rPr>
          <w:rFonts w:ascii="PhotinaMT" w:hAnsi="PhotinaMT" w:cs="PhotinaMT"/>
          <w:sz w:val="11"/>
          <w:szCs w:val="11"/>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“newest” separation of powers: Semipresidentialism</w:t>
      </w:r>
    </w:p>
    <w:p w:rsidR="001C291A" w:rsidRDefault="001C291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Cindy Skach</w:t>
      </w:r>
    </w:p>
    <w:p w:rsidR="001C291A" w:rsidRDefault="001C291A">
      <w:pPr>
        <w:widowControl w:val="0"/>
        <w:autoSpaceDE w:val="0"/>
        <w:autoSpaceDN w:val="0"/>
        <w:adjustRightInd w:val="0"/>
        <w:spacing w:after="0" w:line="240" w:lineRule="auto"/>
        <w:rPr>
          <w:rFonts w:ascii="Arial" w:hAnsi="Arial" w:cs="Arial"/>
          <w:sz w:val="12"/>
          <w:szCs w:val="12"/>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Weimar constitution   . . .   enabled the president to exercise power without much control by other institutions. Most semipresidential constitutions, today, have kept this design feature, and they constitutionalize presidential autonomy by enabling presidents to put decisions to popular referenda, to dissolve democratically elected assemblies, and to legislate by emergency decree, all without ex ante approval by the prime minister, the legislature, the courts, or, if it exists, the upper house. Problematically, at least from the perspective of democracy, presidents who take advantage of this constitutionalized autonomy for an extended period. This was the case with Georges Pompidou and his prime ministers. This was also the case in Poland during the first two periods of consolidated majority government.</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Constitutional dictatorship describes a situation in which executives make extended use of emergency and decree powers to legislate in hard times. This extended use differs from any fairly brief, conservative use of such tools intended to protect the nation when under threat from an immediate, clear and present danger. This situation, typically extended in both time and scope, was first described by Clinton Rossiter. Such a state of affairs violates the most basic, fundamental requirements of democratic governance: public inclusion in, and the possibility of public contestation of, government. In bypassing the citizens’ elected representatives for an extended period and legislating exclusively through decree or emergency powers, executives — through their constitutional dictatorships — concentrate decision making in a small group of individuals whom the president appoints as members of the presidential administration. This group is often under the complete control of the president, rather than being responsible to the legislature, thereby violating critical institutional guarantees for democratic governance, as outlined by the scholar Robert Dahl, particularly “institutions for making government policies depend on votes and other expressions of preference.”</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One clearly observable symptom of constitutional dictatorship, if we think about the early years of the French Fifth Republic or the last years of the Weimar Republic, is the president’s packing the cabinet with nonparty colleagues rather than with representatives from the political parties. In the best of cases, these nonparty appointees are technocrats, appointed for their expertise.</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the worst of cases, these figures are allies of the president, with little expertise in areas critical to the nation. This technocratization of the cabinet is often quite legal, as most presidents are constitutionally empowered to appoint and even to dismiss individual ministers. However, this process, while legal, nevertheless distances the cabinet from the parties in the legislature. And this is problematic, since parties, not individual nonparty experts, normally provide the main link between citizens and government in stable democracy. In some semipresidential countries, such as France, a specialized court may be constitutionally empowered to intervene during periods of constitutional dictatorship by questioning presidential actions, such as ministerial appointments or emergency decrees, and declaring them invalid. Alternatively, as in Weimar Germany, the legislature may have the power to revoke constitutional dictatorship by vetoing executive decrees.</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However, when it comes time for actually using their constitutionally designated controlling mechanisms, the other governmental powers find themselves constrained, practically speaking. The reality is that the president usually possesses some degree of influence over the membership of the specialized courts and has, as well, the power to dissolve the lower house, with which she can threaten a noncooperative legislature, thereby forcing others to tolerate presidential do mination. Over time, constitutional dictatorship creates its own constituencies. If presidents, during these times, dislike criticisms of their regimes as semiauthoritarian, they nonetheless remain fiercely attached to their presidential offices and the aggrandizement of executive power. Constitutional dictatorship becomes path dependent; it provides concentrated and direct benefits for those in power, and it imposes diffuse costs on citizens and on democracy’s development more generally.</w:t>
      </w:r>
    </w:p>
    <w:p w:rsidR="001C291A" w:rsidRDefault="001C291A">
      <w:pPr>
        <w:widowControl w:val="0"/>
        <w:autoSpaceDE w:val="0"/>
        <w:autoSpaceDN w:val="0"/>
        <w:adjustRightInd w:val="0"/>
        <w:spacing w:after="0" w:line="240" w:lineRule="auto"/>
        <w:rPr>
          <w:rFonts w:ascii="Arial" w:hAnsi="Arial" w:cs="Arial"/>
          <w:sz w:val="16"/>
          <w:szCs w:val="16"/>
        </w:rPr>
      </w:pPr>
    </w:p>
    <w:p w:rsidR="001C291A" w:rsidRDefault="001C291A">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Constitutional dictatorship is, clearly, a worst-case scenario, and this is not to suggest that all semipresidential constitutions encourage or even lead to the undemocratic politics that are characteristic of constitutional dictatorship. But the possibility begs several questions: Under what specific starting conditions will the constitutional tensions inherent in semipresidentialism likely impede democratic governance? Are new democracies that search for constitutional models likely to exhibit these initial conditions, thus making them poor candidates for this model? What general conclusions may we draw, therefore, about the limitations and advantages of this newest separation-of-powers system?</w:t>
      </w:r>
    </w:p>
    <w:p w:rsidR="001C291A" w:rsidRDefault="001C291A">
      <w:pPr>
        <w:widowControl w:val="0"/>
        <w:autoSpaceDE w:val="0"/>
        <w:autoSpaceDN w:val="0"/>
        <w:adjustRightInd w:val="0"/>
        <w:spacing w:after="0" w:line="240" w:lineRule="auto"/>
        <w:rPr>
          <w:rFonts w:ascii="Times New Roman" w:hAnsi="Times New Roman" w:cs="Times New Roman"/>
          <w:sz w:val="8"/>
          <w:szCs w:val="8"/>
        </w:rPr>
      </w:pPr>
    </w:p>
    <w:p w:rsidR="001C291A" w:rsidRDefault="001C291A">
      <w:pPr>
        <w:widowControl w:val="0"/>
        <w:autoSpaceDE w:val="0"/>
        <w:autoSpaceDN w:val="0"/>
        <w:adjustRightInd w:val="0"/>
        <w:spacing w:after="0" w:line="240" w:lineRule="auto"/>
        <w:rPr>
          <w:rFonts w:ascii="Times New Roman" w:hAnsi="Times New Roman" w:cs="Times New Roman"/>
          <w:sz w:val="42"/>
          <w:szCs w:val="4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http://www.hcs.harvard.edu/~skach/docs/icon.pdf</w:t>
      </w:r>
    </w:p>
    <w:p w:rsidR="001C291A" w:rsidRDefault="001C291A">
      <w:pPr>
        <w:widowControl w:val="0"/>
        <w:autoSpaceDE w:val="0"/>
        <w:autoSpaceDN w:val="0"/>
        <w:adjustRightInd w:val="0"/>
        <w:spacing w:after="0" w:line="240" w:lineRule="auto"/>
        <w:rPr>
          <w:rFonts w:ascii="Times New Roman" w:hAnsi="Times New Roman" w:cs="Times New Roman"/>
          <w:sz w:val="42"/>
          <w:szCs w:val="42"/>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24"/>
          <w:szCs w:val="24"/>
        </w:rPr>
      </w:pP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1C291A" w:rsidRDefault="001C291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Aryan priest-lawmakers created the four great hereditary divisions of society still surviving today, placing their own priestly class at the head of this caste system with the title of earthly gods, or Brahmans. Next in order of rank were the warriors, the Kshatriyas. Then came the Vaisyas, the farmers and merchants. The fourth of the original castes was the Sudras, the laborers, born to be servants to the other three castes, especially the Brahman. Far lower than the Sudras-in fact, entirely outside the social order and limited to doing the most menial and unappealing tasks-were those people of no caste, the Harijans or Untouchables. These were the Dravidians, the aboriginal inhabitants of India, to whose ranks from time to time were added the pariahs, or outcasts, people expelled for religious or social sins from the classes into which they had been born. Thus created by the priests, the caste system was made a part of Hindu religious law, rendered secure by the claim of divine revelation.</w:t>
      </w:r>
    </w:p>
    <w:p w:rsidR="001C291A" w:rsidRDefault="001C291A">
      <w:pPr>
        <w:widowControl w:val="0"/>
        <w:autoSpaceDE w:val="0"/>
        <w:autoSpaceDN w:val="0"/>
        <w:adjustRightInd w:val="0"/>
        <w:spacing w:after="0" w:line="240" w:lineRule="auto"/>
        <w:rPr>
          <w:rFonts w:ascii="Arial" w:hAnsi="Arial" w:cs="Arial"/>
          <w:sz w:val="8"/>
          <w:szCs w:val="8"/>
        </w:rPr>
      </w:pPr>
    </w:p>
    <w:p w:rsidR="001C291A" w:rsidRDefault="001C291A">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1C291A" w:rsidRDefault="001C291A">
      <w:pPr>
        <w:widowControl w:val="0"/>
        <w:autoSpaceDE w:val="0"/>
        <w:autoSpaceDN w:val="0"/>
        <w:adjustRightInd w:val="0"/>
        <w:spacing w:after="0" w:line="240" w:lineRule="auto"/>
        <w:rPr>
          <w:rFonts w:ascii="Arial" w:hAnsi="Arial" w:cs="Arial"/>
          <w:sz w:val="24"/>
          <w:szCs w:val="24"/>
        </w:rPr>
      </w:pPr>
    </w:p>
    <w:p w:rsidR="001C291A" w:rsidRDefault="001C291A">
      <w:pPr>
        <w:widowControl w:val="0"/>
        <w:autoSpaceDE w:val="0"/>
        <w:autoSpaceDN w:val="0"/>
        <w:adjustRightInd w:val="0"/>
        <w:spacing w:after="0" w:line="240" w:lineRule="auto"/>
        <w:rPr>
          <w:rFonts w:ascii="Arial" w:hAnsi="Arial" w:cs="Arial"/>
          <w:sz w:val="12"/>
          <w:szCs w:val="12"/>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Arial" w:hAnsi="Arial" w:cs="Arial"/>
          <w:sz w:val="20"/>
          <w:szCs w:val="20"/>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20"/>
          <w:szCs w:val="20"/>
        </w:rPr>
      </w:pPr>
      <w:r>
        <w:rPr>
          <w:rFonts w:ascii="Trebuchet MS" w:hAnsi="Trebuchet MS" w:cs="Trebuchet MS"/>
          <w:sz w:val="24"/>
          <w:szCs w:val="24"/>
        </w:rPr>
        <w:tab/>
      </w:r>
      <w:r>
        <w:rPr>
          <w:rFonts w:ascii="Trebuchet MS" w:hAnsi="Trebuchet MS" w:cs="Trebuchet MS"/>
          <w:sz w:val="24"/>
          <w:szCs w:val="24"/>
        </w:rPr>
        <w:tab/>
      </w:r>
      <w:r>
        <w:rPr>
          <w:rFonts w:ascii="Trebuchet MS" w:hAnsi="Trebuchet MS" w:cs="Trebuchet MS"/>
          <w:sz w:val="24"/>
          <w:szCs w:val="24"/>
        </w:rPr>
        <w:tab/>
      </w:r>
      <w:r>
        <w:rPr>
          <w:rFonts w:ascii="Trebuchet MS" w:hAnsi="Trebuchet MS" w:cs="Trebuchet MS"/>
          <w:b/>
          <w:bCs/>
          <w:sz w:val="24"/>
          <w:szCs w:val="24"/>
        </w:rPr>
        <w:t xml:space="preserve">         </w:t>
      </w:r>
      <w:r>
        <w:rPr>
          <w:rFonts w:ascii="Trebuchet MS" w:hAnsi="Trebuchet MS" w:cs="Trebuchet MS"/>
          <w:sz w:val="24"/>
          <w:szCs w:val="24"/>
        </w:rPr>
        <w:t>Europe as a Culture</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20"/>
          <w:szCs w:val="20"/>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24"/>
          <w:szCs w:val="24"/>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r>
        <w:rPr>
          <w:rFonts w:ascii="Trebuchet MS" w:hAnsi="Trebuchet MS" w:cs="Trebuchet MS"/>
          <w:sz w:val="20"/>
          <w:szCs w:val="20"/>
        </w:rPr>
        <w:t xml:space="preserve">      1. Man is a Being of Worth and Dignity.</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r>
        <w:rPr>
          <w:rFonts w:ascii="Trebuchet MS" w:hAnsi="Trebuchet MS" w:cs="Trebuchet MS"/>
          <w:sz w:val="20"/>
          <w:szCs w:val="20"/>
        </w:rPr>
        <w:t xml:space="preserve">      2. The Universe is Orderly and Purposeful and Man can know it is so as well as believe it is so.</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r>
        <w:rPr>
          <w:rFonts w:ascii="Trebuchet MS" w:hAnsi="Trebuchet MS" w:cs="Trebuchet MS"/>
          <w:sz w:val="20"/>
          <w:szCs w:val="20"/>
        </w:rPr>
        <w:t xml:space="preserve">      3. There is an Ethical, Transcendent Deity overseeing the universe and human affairs.</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r>
        <w:rPr>
          <w:rFonts w:ascii="Trebuchet MS" w:hAnsi="Trebuchet MS" w:cs="Trebuchet MS"/>
          <w:sz w:val="20"/>
          <w:szCs w:val="20"/>
        </w:rPr>
        <w:t xml:space="preserve">      4. Institutions and the social order should reflect the ideal order underlying the universe.</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14"/>
          <w:szCs w:val="14"/>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8"/>
          <w:szCs w:val="8"/>
        </w:rPr>
      </w:pPr>
      <w:r>
        <w:rPr>
          <w:rFonts w:ascii="Trebuchet MS" w:hAnsi="Trebuchet MS" w:cs="Trebuchet MS"/>
          <w:sz w:val="20"/>
          <w:szCs w:val="20"/>
        </w:rPr>
        <w:t xml:space="preserve">      5. The future can be and will be better for man than the present and the past.</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8"/>
          <w:szCs w:val="8"/>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Trebuchet MS" w:hAnsi="Trebuchet MS" w:cs="Trebuchet MS"/>
          <w:sz w:val="20"/>
          <w:szCs w:val="20"/>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Arial" w:hAnsi="Arial" w:cs="Arial"/>
          <w:sz w:val="20"/>
          <w:szCs w:val="20"/>
        </w:rPr>
      </w:pPr>
      <w:r>
        <w:rPr>
          <w:rFonts w:ascii="Trebuchet MS" w:hAnsi="Trebuchet MS" w:cs="Trebuchet MS"/>
          <w:sz w:val="20"/>
          <w:szCs w:val="20"/>
        </w:rPr>
        <w:tab/>
      </w:r>
      <w:r>
        <w:rPr>
          <w:rFonts w:ascii="Trebuchet MS" w:hAnsi="Trebuchet MS" w:cs="Trebuchet MS"/>
          <w:sz w:val="20"/>
          <w:szCs w:val="20"/>
        </w:rPr>
        <w:tab/>
      </w:r>
      <w:r>
        <w:rPr>
          <w:rFonts w:ascii="Trebuchet MS" w:hAnsi="Trebuchet MS" w:cs="Trebuchet MS"/>
          <w:sz w:val="20"/>
          <w:szCs w:val="20"/>
        </w:rPr>
        <w:tab/>
      </w:r>
      <w:r>
        <w:rPr>
          <w:rFonts w:ascii="Trebuchet MS" w:hAnsi="Trebuchet MS" w:cs="Trebuchet MS"/>
          <w:sz w:val="20"/>
          <w:szCs w:val="20"/>
        </w:rPr>
        <w:tab/>
      </w:r>
      <w:r>
        <w:rPr>
          <w:rFonts w:ascii="Trebuchet MS" w:hAnsi="Trebuchet MS" w:cs="Trebuchet MS"/>
          <w:sz w:val="20"/>
          <w:szCs w:val="20"/>
        </w:rPr>
        <w:tab/>
      </w:r>
      <w:r>
        <w:rPr>
          <w:rFonts w:ascii="Trebuchet MS" w:hAnsi="Trebuchet MS" w:cs="Trebuchet MS"/>
          <w:sz w:val="20"/>
          <w:szCs w:val="20"/>
        </w:rPr>
        <w:tab/>
      </w:r>
      <w:r>
        <w:rPr>
          <w:rFonts w:ascii="Trebuchet MS" w:hAnsi="Trebuchet MS" w:cs="Trebuchet MS"/>
          <w:sz w:val="20"/>
          <w:szCs w:val="20"/>
        </w:rPr>
        <w:tab/>
        <w:t>--- J. Richards</w:t>
      </w: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Arial" w:hAnsi="Arial" w:cs="Arial"/>
          <w:sz w:val="20"/>
          <w:szCs w:val="20"/>
        </w:rPr>
      </w:pPr>
    </w:p>
    <w:p w:rsidR="001C291A" w:rsidRDefault="001C291A">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576" w:right="576"/>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32"/>
          <w:szCs w:val="32"/>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       A Radical Change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order of the day is to talk about the social order.</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Conservatives would like to keep it from changing but they don't know how.</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Liberals try to patch it and call it a New Deal.</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Socialists want a change, but a gradual change.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Communists want a change, an immediate change, but a Socialist change.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Communists in Russia do not build Communism, they build Socialism.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Communists want to pass from capitalism to Socialism and from Socialism to Communism.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 want a change, and a radical change. I want a change from an acquisitive society to a functional society, from a society of gogetters to a society of gogivers.</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Catholic Radicalism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Peter Maurin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hope these days of study will bring not only a greater sensitivity of the learned with regard to the natural moral law, but will also serve to create conditions so that this theme may reach an ever fuller awareness of the inalienable value that the lex naturalis possesses for a real and coherent progress of private life and the social order.</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this wish, I assure you of my remembrance in prayer for you and for your academic commitment to research and reflection, while I impart to all with affection the Apostolic Blessing.</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http://priestsforlife.org/magisterium/papal/07-02-12-benedict-natural-law.htm</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Rebellion Is Rebellion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Boloney is boloney, no matter how you slice it, and rebellion is rebellion no matter when it happens, whether it is the religious rebellion of the 16th century or the political rebellion of the 18th century or the economic rebellion of the 20th century.</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Someone said that the Catholic Church stands for rum, Romanism and rebellion.</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But the Catholic Church does not stand for rum, Romanism and rebellion.</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Catholic Church stands for Rome, Reunion, and Reconstruction.</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Catholic Church stands, as Rome used to stand, for law and order.</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Catholic Church stands for the reunion of our separated brothers.</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Catholic Church stands for the reconstruction, not the patching up, of the social order.</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Catholic Radicalism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Peter Maurin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the moral character of Marxism lies in the imperative of solidarity and the idea of the indivisibility of freedom, there is an unmistakable lie in its proclamation of the new man, a lie which paralyzes even its inchoate ethics.   . . . </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now know what the lie is—at least with respect to the forms in which Marxism has occurred until now.   . . .</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Must we content ourselves with a minimal stopgap social order? But may it be that even such an order does not work, as the latest developments in the Balkans and in so many other parts of the world show?   . . .</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feeling that democracy is not the right form of freedom is fairly common and is spreading more and more. The Marxist critique of democracy cannot simply be brushed aside:</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TRUTH AND FREEDOM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       Constructing the Social Order</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Holy Father asks us to reconstruct the social order.</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social order was constructed by the first Christians through the daily practice of the Seven Corporal and Seven Spiritual Works of Mercy.</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To feed the hungry at a personal sacrifice, to clothe the naked at a personal sacrifice, to shelter the homeless at a personal sacrifice, to instruct the ignorant at a personal sacrifice;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such were the works of the first Christians in times of persecution.</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If you want to know more about it read the two following books:</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ab/>
      </w:r>
      <w:r>
        <w:rPr>
          <w:rFonts w:ascii="Arial" w:hAnsi="Arial" w:cs="Arial"/>
          <w:b/>
          <w:bCs/>
          <w:sz w:val="20"/>
          <w:szCs w:val="20"/>
        </w:rPr>
        <w:t xml:space="preserve">       </w:t>
      </w:r>
      <w:r>
        <w:rPr>
          <w:rFonts w:ascii="Arial" w:hAnsi="Arial" w:cs="Arial"/>
          <w:sz w:val="20"/>
          <w:szCs w:val="20"/>
        </w:rPr>
        <w:t>(a) "The Great Commandment of the Gospel" by the Apostolic Delegate,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 xml:space="preserve">       </w:t>
      </w:r>
      <w:r>
        <w:rPr>
          <w:rFonts w:ascii="Arial" w:hAnsi="Arial" w:cs="Arial"/>
          <w:sz w:val="20"/>
          <w:szCs w:val="20"/>
        </w:rPr>
        <w:t>(b) "The Valerian Persecution," by Father Patrick Healy, of the Catholic University.</w:t>
      </w: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Catholic Radicalism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Peter Maurin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Christianity  . . .  has always defined men, all men without distinction, as creatures and images of God, proclaiming for them, in terms of principle, although within the imperative limits of social ordering, the same dignity.</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On Europe's Crisis of Culture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Convent of Saint Scholastica</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Reconstruction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Holy Father asks us to reconstruct the social order.</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social order was once reconstructed after the fall of the Roman Empire.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The Irish scholars were the leaders in the reconstruction of the social order after the fall of the Roman Empire.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Through Round Table Discussions scattered all over Europe as far as Constantinople the Irish scholars brought thought to the people.</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Through Houses of Hospitality the Irish scholars exemplified Christian charity.</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       </w:t>
      </w:r>
      <w:r>
        <w:rPr>
          <w:rFonts w:ascii="Arial" w:hAnsi="Arial" w:cs="Arial"/>
          <w:sz w:val="20"/>
          <w:szCs w:val="20"/>
        </w:rPr>
        <w:t>Through Farming Communes the Irish scholars made workers out of scholars and scholars out of workers.</w:t>
      </w:r>
    </w:p>
    <w:p w:rsidR="001C291A" w:rsidRDefault="001C291A">
      <w:pPr>
        <w:widowControl w:val="0"/>
        <w:autoSpaceDE w:val="0"/>
        <w:autoSpaceDN w:val="0"/>
        <w:adjustRightInd w:val="0"/>
        <w:spacing w:after="0" w:line="240" w:lineRule="auto"/>
        <w:rPr>
          <w:rFonts w:ascii="Arial" w:hAnsi="Arial" w:cs="Arial"/>
          <w:b/>
          <w:bCs/>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Catholic Radicalism</w:t>
      </w:r>
    </w:p>
    <w:p w:rsidR="001C291A" w:rsidRDefault="001C291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Peter Maurin</w:t>
      </w: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Arial" w:hAnsi="Arial" w:cs="Arial"/>
          <w:sz w:val="20"/>
          <w:szCs w:val="20"/>
        </w:rPr>
      </w:pP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p>
    <w:p w:rsidR="001C291A" w:rsidRDefault="001C291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C291A" w:rsidSect="001C291A">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91A" w:rsidRDefault="001C291A" w:rsidP="001C291A">
      <w:pPr>
        <w:spacing w:after="0" w:line="240" w:lineRule="auto"/>
      </w:pPr>
      <w:r>
        <w:separator/>
      </w:r>
    </w:p>
  </w:endnote>
  <w:endnote w:type="continuationSeparator" w:id="0">
    <w:p w:rsidR="001C291A" w:rsidRDefault="001C291A" w:rsidP="001C29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hotina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Frutiger-Bold">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91A" w:rsidRDefault="001C291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91A" w:rsidRDefault="001C291A" w:rsidP="001C291A">
      <w:pPr>
        <w:spacing w:after="0" w:line="240" w:lineRule="auto"/>
      </w:pPr>
      <w:r>
        <w:separator/>
      </w:r>
    </w:p>
  </w:footnote>
  <w:footnote w:type="continuationSeparator" w:id="0">
    <w:p w:rsidR="001C291A" w:rsidRDefault="001C291A" w:rsidP="001C29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91A" w:rsidRDefault="001C291A">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291A"/>
    <w:rsid w:val="001C291A"/>
    <w:rsid w:val="005650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3668</Words>
  <Characters>20910</Characters>
  <Application>Microsoft Office Word</Application>
  <DocSecurity>0</DocSecurity>
  <Lines>174</Lines>
  <Paragraphs>49</Paragraphs>
  <ScaleCrop>false</ScaleCrop>
  <Company/>
  <LinksUpToDate>false</LinksUpToDate>
  <CharactersWithSpaces>24529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2019-06-04T00:34:00Z</dcterms:created>
  <dcterms:modified xsi:type="dcterms:W3CDTF">2019-06-04T00:34:00Z</dcterms:modified>
</cp:coreProperties>
</file>